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883F" w14:textId="77777777" w:rsidR="00990399" w:rsidRPr="00740F07" w:rsidRDefault="00990399" w:rsidP="00740F07">
      <w:pPr>
        <w:jc w:val="center"/>
        <w:rPr>
          <w:rFonts w:ascii="Adobe Pi Std" w:eastAsia="Adobe Heiti Std R" w:hAnsi="Adobe Pi Std"/>
          <w:sz w:val="48"/>
          <w:szCs w:val="48"/>
        </w:rPr>
      </w:pPr>
      <w:r w:rsidRPr="00740F07">
        <w:rPr>
          <w:rFonts w:ascii="Adobe Pi Std" w:eastAsia="Adobe Heiti Std R" w:hAnsi="Adobe Pi Std"/>
          <w:sz w:val="48"/>
          <w:szCs w:val="48"/>
        </w:rPr>
        <w:t>Detailed List of Injectable Weight Loss Medications:</w:t>
      </w:r>
    </w:p>
    <w:p w14:paraId="17CAC529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Wegovy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 xml:space="preserve"> (</w:t>
      </w: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semaglutide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>):</w:t>
      </w:r>
    </w:p>
    <w:p w14:paraId="1C60D3E4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 xml:space="preserve">A once-weekly injection, approved for adults and adolescents 12 years and older who are obese or overweight with related health conditions. </w:t>
      </w:r>
    </w:p>
    <w:p w14:paraId="49AD8501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Saxenda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 xml:space="preserve"> (liraglutide):</w:t>
      </w:r>
    </w:p>
    <w:p w14:paraId="0C95258F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 xml:space="preserve">A daily injection, approved for adults and adolescents 12 years and older who are obese or overweight with related health conditions. </w:t>
      </w:r>
    </w:p>
    <w:p w14:paraId="50CE8550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Zepbound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 xml:space="preserve"> (</w:t>
      </w: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tirzepatide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>):</w:t>
      </w:r>
    </w:p>
    <w:p w14:paraId="48509A97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 xml:space="preserve">A once-weekly injection, approved for adults with obesity or overweight with related health conditions. </w:t>
      </w:r>
    </w:p>
    <w:p w14:paraId="57476C3E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Imcivree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 xml:space="preserve"> (</w:t>
      </w: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setmelanotide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>):</w:t>
      </w:r>
    </w:p>
    <w:p w14:paraId="154FD34A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 xml:space="preserve">A daily injection, approved for people 6 years and older with obesity due to specific genetic conditions like POMC, PCSK1, LEPR deficiency, or BBS, according to the National Institutes of Health (NIH) | (.gov). </w:t>
      </w:r>
    </w:p>
    <w:p w14:paraId="326989DC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Mounjaro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 xml:space="preserve"> (</w:t>
      </w: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tirzepatide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>):</w:t>
      </w:r>
    </w:p>
    <w:p w14:paraId="7EE4BC5A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 xml:space="preserve">While approved for diabetes, it is also sometimes prescribed off-label for weight loss due to its mechanism of action </w:t>
      </w:r>
      <w:proofErr w:type="gramStart"/>
      <w:r w:rsidRPr="00740F07">
        <w:rPr>
          <w:rFonts w:ascii="Adobe Pi Std" w:eastAsia="Adobe Heiti Std R" w:hAnsi="Adobe Pi Std"/>
        </w:rPr>
        <w:t>similar to</w:t>
      </w:r>
      <w:proofErr w:type="gramEnd"/>
      <w:r w:rsidRPr="00740F07">
        <w:rPr>
          <w:rFonts w:ascii="Adobe Pi Std" w:eastAsia="Adobe Heiti Std R" w:hAnsi="Adobe Pi Std"/>
        </w:rPr>
        <w:t xml:space="preserve"> </w:t>
      </w:r>
      <w:proofErr w:type="spellStart"/>
      <w:r w:rsidRPr="00740F07">
        <w:rPr>
          <w:rFonts w:ascii="Adobe Pi Std" w:eastAsia="Adobe Heiti Std R" w:hAnsi="Adobe Pi Std"/>
        </w:rPr>
        <w:t>Zepbound</w:t>
      </w:r>
      <w:proofErr w:type="spellEnd"/>
      <w:r w:rsidRPr="00740F07">
        <w:rPr>
          <w:rFonts w:ascii="Adobe Pi Std" w:eastAsia="Adobe Heiti Std R" w:hAnsi="Adobe Pi Std"/>
        </w:rPr>
        <w:t xml:space="preserve">. </w:t>
      </w:r>
    </w:p>
    <w:p w14:paraId="281AC4B4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r w:rsidRPr="00740F07">
        <w:rPr>
          <w:rFonts w:ascii="Adobe Pi Std" w:eastAsia="Adobe Heiti Std R" w:hAnsi="Adobe Pi Std"/>
          <w:sz w:val="36"/>
          <w:szCs w:val="36"/>
        </w:rPr>
        <w:t>Ozempic (</w:t>
      </w:r>
      <w:proofErr w:type="spellStart"/>
      <w:r w:rsidRPr="00740F07">
        <w:rPr>
          <w:rFonts w:ascii="Adobe Pi Std" w:eastAsia="Adobe Heiti Std R" w:hAnsi="Adobe Pi Std"/>
          <w:sz w:val="36"/>
          <w:szCs w:val="36"/>
        </w:rPr>
        <w:t>semaglutide</w:t>
      </w:r>
      <w:proofErr w:type="spellEnd"/>
      <w:r w:rsidRPr="00740F07">
        <w:rPr>
          <w:rFonts w:ascii="Adobe Pi Std" w:eastAsia="Adobe Heiti Std R" w:hAnsi="Adobe Pi Std"/>
          <w:sz w:val="36"/>
          <w:szCs w:val="36"/>
        </w:rPr>
        <w:t>):</w:t>
      </w:r>
    </w:p>
    <w:p w14:paraId="5B63CD74" w14:textId="77777777" w:rsidR="00990399" w:rsidRPr="00740F07" w:rsidRDefault="00990399" w:rsidP="00990399">
      <w:pPr>
        <w:rPr>
          <w:rFonts w:ascii="Adobe Pi Std" w:eastAsia="Adobe Heiti Std R" w:hAnsi="Adobe Pi Std"/>
        </w:rPr>
      </w:pPr>
      <w:proofErr w:type="gramStart"/>
      <w:r w:rsidRPr="00740F07">
        <w:rPr>
          <w:rFonts w:ascii="Adobe Pi Std" w:eastAsia="Adobe Heiti Std R" w:hAnsi="Adobe Pi Std"/>
        </w:rPr>
        <w:t>Similar to</w:t>
      </w:r>
      <w:proofErr w:type="gramEnd"/>
      <w:r w:rsidRPr="00740F07">
        <w:rPr>
          <w:rFonts w:ascii="Adobe Pi Std" w:eastAsia="Adobe Heiti Std R" w:hAnsi="Adobe Pi Std"/>
        </w:rPr>
        <w:t xml:space="preserve"> </w:t>
      </w:r>
      <w:proofErr w:type="spellStart"/>
      <w:r w:rsidRPr="00740F07">
        <w:rPr>
          <w:rFonts w:ascii="Adobe Pi Std" w:eastAsia="Adobe Heiti Std R" w:hAnsi="Adobe Pi Std"/>
        </w:rPr>
        <w:t>Wegovy</w:t>
      </w:r>
      <w:proofErr w:type="spellEnd"/>
      <w:r w:rsidRPr="00740F07">
        <w:rPr>
          <w:rFonts w:ascii="Adobe Pi Std" w:eastAsia="Adobe Heiti Std R" w:hAnsi="Adobe Pi Std"/>
        </w:rPr>
        <w:t xml:space="preserve"> in its active </w:t>
      </w:r>
      <w:proofErr w:type="gramStart"/>
      <w:r w:rsidRPr="00740F07">
        <w:rPr>
          <w:rFonts w:ascii="Adobe Pi Std" w:eastAsia="Adobe Heiti Std R" w:hAnsi="Adobe Pi Std"/>
        </w:rPr>
        <w:t>ingredient, but</w:t>
      </w:r>
      <w:proofErr w:type="gramEnd"/>
      <w:r w:rsidRPr="00740F07">
        <w:rPr>
          <w:rFonts w:ascii="Adobe Pi Std" w:eastAsia="Adobe Heiti Std R" w:hAnsi="Adobe Pi Std"/>
        </w:rPr>
        <w:t xml:space="preserve"> primarily approved for diabetes. It is also sometimes prescribed off-label for weight loss, according to Drugs.com. </w:t>
      </w:r>
    </w:p>
    <w:p w14:paraId="1ECDB6A1" w14:textId="77777777" w:rsidR="00990399" w:rsidRPr="00740F07" w:rsidRDefault="00990399" w:rsidP="00990399">
      <w:pPr>
        <w:rPr>
          <w:rFonts w:ascii="Adobe Pi Std" w:eastAsia="Adobe Heiti Std R" w:hAnsi="Adobe Pi Std"/>
          <w:sz w:val="36"/>
          <w:szCs w:val="36"/>
        </w:rPr>
      </w:pPr>
      <w:r w:rsidRPr="00740F07">
        <w:rPr>
          <w:rFonts w:ascii="Adobe Pi Std" w:eastAsia="Adobe Heiti Std R" w:hAnsi="Adobe Pi Std"/>
          <w:sz w:val="36"/>
          <w:szCs w:val="36"/>
        </w:rPr>
        <w:t>Victoza (liraglutide):</w:t>
      </w:r>
    </w:p>
    <w:p w14:paraId="0032CFC5" w14:textId="4C470E8B" w:rsidR="00990399" w:rsidRPr="00740F07" w:rsidRDefault="00990399" w:rsidP="00990399">
      <w:pPr>
        <w:rPr>
          <w:rFonts w:ascii="Adobe Pi Std" w:eastAsia="Adobe Heiti Std R" w:hAnsi="Adobe Pi Std"/>
        </w:rPr>
      </w:pPr>
      <w:r w:rsidRPr="00740F07">
        <w:rPr>
          <w:rFonts w:ascii="Adobe Pi Std" w:eastAsia="Adobe Heiti Std R" w:hAnsi="Adobe Pi Std"/>
        </w:rPr>
        <w:t>Another medication containing liraglutide, primarily approved for diabetes, but also sometimes prescribed off-label for weight loss, according to Drugs.com.</w:t>
      </w:r>
    </w:p>
    <w:sectPr w:rsidR="00990399" w:rsidRPr="00740F07" w:rsidSect="00E57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3359" w14:textId="77777777" w:rsidR="00E57120" w:rsidRDefault="00E57120" w:rsidP="00E57120">
      <w:pPr>
        <w:spacing w:after="0" w:line="240" w:lineRule="auto"/>
      </w:pPr>
      <w:r>
        <w:separator/>
      </w:r>
    </w:p>
  </w:endnote>
  <w:endnote w:type="continuationSeparator" w:id="0">
    <w:p w14:paraId="577AACDD" w14:textId="77777777" w:rsidR="00E57120" w:rsidRDefault="00E57120" w:rsidP="00E5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Pi Std">
    <w:panose1 w:val="05020102010706070708"/>
    <w:charset w:val="00"/>
    <w:family w:val="decorative"/>
    <w:notTrueType/>
    <w:pitch w:val="variable"/>
    <w:sig w:usb0="00000003" w:usb1="00008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CE0F" w14:textId="77777777" w:rsidR="00E57120" w:rsidRDefault="00E57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667E" w14:textId="02591E4D" w:rsidR="00E57120" w:rsidRDefault="00E57120">
    <w:pPr>
      <w:pStyle w:val="Footer"/>
    </w:pPr>
    <w:r w:rsidRPr="00E57120">
      <w:rPr>
        <w:rStyle w:val="DocID"/>
      </w:rPr>
      <w:fldChar w:fldCharType="begin"/>
    </w:r>
    <w:r w:rsidRPr="00E57120">
      <w:rPr>
        <w:rStyle w:val="DocID"/>
      </w:rPr>
      <w:instrText xml:space="preserve"> DOCPROPERTY "DocID" \* MERGEFORMAT </w:instrText>
    </w:r>
    <w:r w:rsidRPr="00E57120">
      <w:rPr>
        <w:rStyle w:val="DocID"/>
      </w:rPr>
      <w:fldChar w:fldCharType="separate"/>
    </w:r>
    <w:r w:rsidRPr="00E57120">
      <w:rPr>
        <w:rStyle w:val="DocID"/>
      </w:rPr>
      <w:t>C:\Users\ccicchini\Desktop\Detailed List of Injectable Weight Loss Medications.docx</w:t>
    </w:r>
    <w:r w:rsidRPr="00E57120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0FA6" w14:textId="77777777" w:rsidR="00E57120" w:rsidRDefault="00E5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7AD1" w14:textId="77777777" w:rsidR="00E57120" w:rsidRDefault="00E57120" w:rsidP="00E57120">
      <w:pPr>
        <w:spacing w:after="0" w:line="240" w:lineRule="auto"/>
      </w:pPr>
      <w:r>
        <w:separator/>
      </w:r>
    </w:p>
  </w:footnote>
  <w:footnote w:type="continuationSeparator" w:id="0">
    <w:p w14:paraId="2B6B2E5E" w14:textId="77777777" w:rsidR="00E57120" w:rsidRDefault="00E57120" w:rsidP="00E5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08CC" w14:textId="77777777" w:rsidR="00E57120" w:rsidRDefault="00E57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5477" w14:textId="77777777" w:rsidR="00E57120" w:rsidRDefault="00E57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B4B9" w14:textId="77777777" w:rsidR="00E57120" w:rsidRDefault="00E57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llPagesExceptFirst" w:val="True"/>
    <w:docVar w:name="DocIDDateText" w:val="True"/>
    <w:docVar w:name="DocIDType" w:val="AllPagesExceptFirst"/>
    <w:docVar w:name="LegacyDocIDRemoved" w:val="True"/>
  </w:docVars>
  <w:rsids>
    <w:rsidRoot w:val="00990399"/>
    <w:rsid w:val="000B70E5"/>
    <w:rsid w:val="00446222"/>
    <w:rsid w:val="00740F07"/>
    <w:rsid w:val="00990399"/>
    <w:rsid w:val="00A567B9"/>
    <w:rsid w:val="00A734D4"/>
    <w:rsid w:val="00C1418D"/>
    <w:rsid w:val="00E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BBD68"/>
  <w15:chartTrackingRefBased/>
  <w15:docId w15:val="{569365A6-93CE-4F4D-9CB4-FAD925B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99"/>
    <w:rPr>
      <w:b/>
      <w:bCs/>
      <w:smallCaps/>
      <w:color w:val="0F4761" w:themeColor="accent1" w:themeShade="BF"/>
      <w:spacing w:val="5"/>
    </w:rPr>
  </w:style>
  <w:style w:type="paragraph" w:customStyle="1" w:styleId="AuthorNameLetterhead">
    <w:name w:val="AuthorNameLetterhead"/>
    <w:basedOn w:val="Normal"/>
    <w:uiPriority w:val="99"/>
    <w:semiHidden/>
    <w:rsid w:val="00A567B9"/>
    <w:pPr>
      <w:spacing w:after="0" w:line="240" w:lineRule="auto"/>
    </w:pPr>
    <w:rPr>
      <w:rFonts w:ascii="Times New Roman" w:eastAsia="Times New Roman" w:hAnsi="Times New Roman" w:cs="Times New Roman"/>
      <w:noProof/>
      <w:spacing w:val="2"/>
      <w:kern w:val="0"/>
      <w:sz w:val="16"/>
      <w:szCs w:val="20"/>
      <w14:ligatures w14:val="none"/>
    </w:rPr>
  </w:style>
  <w:style w:type="paragraph" w:customStyle="1" w:styleId="AuthorInfoLetterhead">
    <w:name w:val="AuthorInfoLetterhead"/>
    <w:basedOn w:val="Normal"/>
    <w:uiPriority w:val="99"/>
    <w:semiHidden/>
    <w:rsid w:val="00A567B9"/>
    <w:pPr>
      <w:spacing w:after="0" w:line="240" w:lineRule="auto"/>
    </w:pPr>
    <w:rPr>
      <w:rFonts w:ascii="Times New Roman" w:eastAsia="Times New Roman" w:hAnsi="Times New Roman" w:cs="Times New Roman"/>
      <w:spacing w:val="2"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20"/>
  </w:style>
  <w:style w:type="paragraph" w:styleId="Footer">
    <w:name w:val="footer"/>
    <w:basedOn w:val="Normal"/>
    <w:link w:val="FooterChar"/>
    <w:uiPriority w:val="99"/>
    <w:unhideWhenUsed/>
    <w:rsid w:val="00E5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20"/>
  </w:style>
  <w:style w:type="character" w:customStyle="1" w:styleId="DocID">
    <w:name w:val="DocID"/>
    <w:basedOn w:val="DefaultParagraphFont"/>
    <w:rsid w:val="00E57120"/>
    <w:rPr>
      <w:rFonts w:ascii="Times New Roman" w:eastAsia="Adobe Heiti Std R" w:hAnsi="Times New Roman" w:cs="Times New Roman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BakerHostetler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Cicchini, Carol</dc:creator>
  <cp:keywords/>
  <dc:description/>
  <cp:lastModifiedBy>Cicchini, Carol</cp:lastModifiedBy>
  <cp:revision>2</cp:revision>
  <cp:lastPrinted>2025-06-05T21:12:00Z</cp:lastPrinted>
  <dcterms:created xsi:type="dcterms:W3CDTF">2025-06-05T17:22:00Z</dcterms:created>
  <dcterms:modified xsi:type="dcterms:W3CDTF">2025-06-05T21:13:00Z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C:\Users\ccicchini\Desktop\Detailed List of Injectable Weight Loss Medications.docx</vt:lpwstr>
  </property>
</Properties>
</file>